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outlineLvl w:val="1"/>
        <w:rPr>
          <w:rFonts w:ascii="Times New Roman" w:hAnsi="Times New Roman"/>
          <w:bCs/>
          <w:color w:val="000000" w:themeColor="text1"/>
          <w:kern w:val="2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bookmarkStart w:id="0" w:name="_Toc82082008"/>
      <w:r>
        <w:rPr>
          <w:rFonts w:hint="eastAsia" w:ascii="Times New Roman" w:hAnsi="Times New Roman"/>
          <w:bCs/>
          <w:color w:val="000000" w:themeColor="text1"/>
          <w:kern w:val="2"/>
          <w:sz w:val="30"/>
          <w:szCs w:val="30"/>
          <w:u w:val="single"/>
          <w14:textFill>
            <w14:solidFill>
              <w14:schemeClr w14:val="tx1"/>
            </w14:solidFill>
          </w14:textFill>
        </w:rPr>
        <w:t>附件一：汉语国际教育专业学位硕士研究生课程设置表（留学生）</w:t>
      </w:r>
      <w:bookmarkEnd w:id="0"/>
    </w:p>
    <w:tbl>
      <w:tblPr>
        <w:tblStyle w:val="3"/>
        <w:tblpPr w:leftFromText="180" w:rightFromText="180" w:vertAnchor="text" w:horzAnchor="page" w:tblpXSpec="center" w:tblpY="105"/>
        <w:tblOverlap w:val="never"/>
        <w:tblW w:w="11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96"/>
        <w:gridCol w:w="2685"/>
        <w:gridCol w:w="698"/>
        <w:gridCol w:w="958"/>
        <w:gridCol w:w="708"/>
        <w:gridCol w:w="851"/>
        <w:gridCol w:w="709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64" w:type="dxa"/>
            <w:gridSpan w:val="2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类</w:t>
            </w:r>
            <w:r>
              <w:rPr>
                <w:b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2685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程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名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称</w:t>
            </w:r>
          </w:p>
        </w:tc>
        <w:tc>
          <w:tcPr>
            <w:tcW w:w="698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958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每门课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学时</w:t>
            </w:r>
          </w:p>
        </w:tc>
        <w:tc>
          <w:tcPr>
            <w:tcW w:w="708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开课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学期</w:t>
            </w:r>
          </w:p>
        </w:tc>
        <w:tc>
          <w:tcPr>
            <w:tcW w:w="851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教学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方式</w:t>
            </w:r>
          </w:p>
        </w:tc>
        <w:tc>
          <w:tcPr>
            <w:tcW w:w="709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考核方式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任课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教师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学位公共课程</w:t>
            </w:r>
          </w:p>
        </w:tc>
        <w:tc>
          <w:tcPr>
            <w:tcW w:w="26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 xml:space="preserve">高级汉语（一） </w:t>
            </w:r>
          </w:p>
        </w:tc>
        <w:tc>
          <w:tcPr>
            <w:tcW w:w="6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4/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国际教育</w:t>
            </w:r>
            <w:r>
              <w:rPr>
                <w:color w:val="000000"/>
                <w:szCs w:val="21"/>
              </w:rPr>
              <w:t>学院</w:t>
            </w:r>
            <w:r>
              <w:rPr>
                <w:rFonts w:hint="eastAsia"/>
                <w:color w:val="000000"/>
                <w:szCs w:val="21"/>
              </w:rPr>
              <w:t>教学团队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color w:val="000000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>高级汉语（二）</w:t>
            </w:r>
          </w:p>
        </w:tc>
        <w:tc>
          <w:tcPr>
            <w:tcW w:w="6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4/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 xml:space="preserve">中文写作 </w:t>
            </w:r>
          </w:p>
        </w:tc>
        <w:tc>
          <w:tcPr>
            <w:tcW w:w="6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/36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>中国概况</w:t>
            </w:r>
          </w:p>
        </w:tc>
        <w:tc>
          <w:tcPr>
            <w:tcW w:w="6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4/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汉语作为外语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教学与文化传播类课程</w:t>
            </w:r>
          </w:p>
        </w:tc>
        <w:tc>
          <w:tcPr>
            <w:tcW w:w="26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 xml:space="preserve">汉语作为第二语言教学（一） </w:t>
            </w:r>
          </w:p>
        </w:tc>
        <w:tc>
          <w:tcPr>
            <w:tcW w:w="6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刘春梅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  <w:r>
              <w:rPr>
                <w:color w:val="000000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 w:cs="宋体"/>
                <w:color w:val="000000"/>
                <w:kern w:val="0"/>
                <w:szCs w:val="21"/>
              </w:rPr>
              <w:t>*</w:t>
            </w:r>
            <w:r>
              <w:rPr>
                <w:rFonts w:hint="eastAsia"/>
                <w:color w:val="000000"/>
                <w:szCs w:val="21"/>
              </w:rPr>
              <w:t xml:space="preserve">汉语作为第二语言教学（二） </w:t>
            </w:r>
          </w:p>
        </w:tc>
        <w:tc>
          <w:tcPr>
            <w:tcW w:w="69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丘  冬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*汉语课堂教学案例分析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3/48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考试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何山燕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*汉语语言要素与技能教学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4/54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考试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李宗宏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*中华文化与传播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巴  丹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*第二语言习得与认知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讲授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彭  臻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rFonts w:eastAsia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*跨文化交际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吴小奕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人文素质培养课程</w:t>
            </w:r>
          </w:p>
        </w:tc>
        <w:tc>
          <w:tcPr>
            <w:tcW w:w="2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eastAsia="仿宋" w:cs="宋体"/>
                <w:kern w:val="0"/>
                <w:szCs w:val="21"/>
              </w:rPr>
              <w:t>*</w:t>
            </w:r>
            <w:r>
              <w:rPr>
                <w:rFonts w:hint="eastAsia"/>
                <w:szCs w:val="21"/>
              </w:rPr>
              <w:t>文学与文化专题讲座</w:t>
            </w:r>
          </w:p>
        </w:tc>
        <w:tc>
          <w:tcPr>
            <w:tcW w:w="69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讲座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国内外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56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非学位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中外文化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类课程</w:t>
            </w:r>
          </w:p>
        </w:tc>
        <w:tc>
          <w:tcPr>
            <w:tcW w:w="26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eastAsia="仿宋" w:cs="宋体"/>
                <w:kern w:val="0"/>
                <w:szCs w:val="21"/>
              </w:rPr>
              <w:t>*</w:t>
            </w:r>
            <w:r>
              <w:rPr>
                <w:rFonts w:hint="eastAsia" w:cs="宋体"/>
                <w:szCs w:val="21"/>
              </w:rPr>
              <w:t>中华文化经典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考查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丘 冬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≥</w:t>
            </w:r>
            <w:r>
              <w:rPr>
                <w:rFonts w:hint="eastAsia" w:cs="Arial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bottom w:val="single" w:color="auto" w:sz="4" w:space="0"/>
            </w:tcBorders>
            <w:vAlign w:val="center"/>
          </w:tcPr>
          <w:p>
            <w:r>
              <w:t>汉字文化学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任连明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 w:cs="宋体"/>
                <w:kern w:val="0"/>
                <w:szCs w:val="21"/>
              </w:rPr>
            </w:pPr>
            <w:r>
              <w:rPr>
                <w:rFonts w:hint="eastAsia"/>
              </w:rPr>
              <w:t>东南亚历史与文化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黄可兴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国别与地域文化</w:t>
            </w:r>
          </w:p>
        </w:tc>
        <w:tc>
          <w:tcPr>
            <w:tcW w:w="69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刘春梅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交际语用学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讲授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考试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吴术燕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教学设计与教育管理类课程</w:t>
            </w: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*汉语教学调查与研究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何山燕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eastAsia="仿宋"/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≥</w:t>
            </w:r>
            <w:r>
              <w:rPr>
                <w:rFonts w:hint="eastAsia" w:eastAsia="仿宋" w:cs="Arial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学分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汉外语言对比</w:t>
            </w:r>
          </w:p>
        </w:tc>
        <w:tc>
          <w:tcPr>
            <w:tcW w:w="69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考试</w:t>
            </w:r>
          </w:p>
        </w:tc>
        <w:tc>
          <w:tcPr>
            <w:tcW w:w="1134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吴满香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外语教育心理学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讲授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考试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刘春梅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汉语课程设计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2/30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国际教育学院教师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教学设计与管理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何山燕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汉语教材与教学资源利用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2/30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李宗宏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教学测试与评估 </w:t>
            </w:r>
          </w:p>
        </w:tc>
        <w:tc>
          <w:tcPr>
            <w:tcW w:w="6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95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2/30</w:t>
            </w:r>
          </w:p>
        </w:tc>
        <w:tc>
          <w:tcPr>
            <w:tcW w:w="70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理论+实践</w:t>
            </w:r>
          </w:p>
        </w:tc>
        <w:tc>
          <w:tcPr>
            <w:tcW w:w="70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国际教育学院教师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国外中小学教育</w:t>
            </w:r>
          </w:p>
        </w:tc>
        <w:tc>
          <w:tcPr>
            <w:tcW w:w="69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95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2/36</w:t>
            </w:r>
          </w:p>
        </w:tc>
        <w:tc>
          <w:tcPr>
            <w:tcW w:w="70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讲授</w:t>
            </w:r>
          </w:p>
        </w:tc>
        <w:tc>
          <w:tcPr>
            <w:tcW w:w="709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考查</w:t>
            </w:r>
          </w:p>
        </w:tc>
        <w:tc>
          <w:tcPr>
            <w:tcW w:w="1134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教科院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技能训练类课程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中华文化技艺展示与文化体验（一）</w:t>
            </w:r>
          </w:p>
        </w:tc>
        <w:tc>
          <w:tcPr>
            <w:tcW w:w="69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   翾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≥</w:t>
            </w:r>
            <w:r>
              <w:rPr>
                <w:rFonts w:hint="eastAsia" w:eastAsia="仿宋" w:cs="Arial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学分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eastAsia="仿宋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中华文化技艺展示与文化体验（二）</w:t>
            </w:r>
          </w:p>
        </w:tc>
        <w:tc>
          <w:tcPr>
            <w:tcW w:w="69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   翾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李达旭等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r>
              <w:rPr>
                <w:rFonts w:hint="eastAsia"/>
              </w:rPr>
              <w:t>语言文化调查</w:t>
            </w:r>
          </w:p>
        </w:tc>
        <w:tc>
          <w:tcPr>
            <w:tcW w:w="698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58" w:type="dxa"/>
            <w:vAlign w:val="center"/>
          </w:tcPr>
          <w:p>
            <w:r>
              <w:rPr>
                <w:rFonts w:hint="eastAsia"/>
              </w:rPr>
              <w:t>2/36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讲授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考查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吴满香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实用文书写作</w:t>
            </w:r>
          </w:p>
        </w:tc>
        <w:tc>
          <w:tcPr>
            <w:tcW w:w="69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李大西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现代教育技术应用</w:t>
            </w:r>
          </w:p>
        </w:tc>
        <w:tc>
          <w:tcPr>
            <w:tcW w:w="69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理论+实践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韦远诚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实践环节</w:t>
            </w:r>
          </w:p>
        </w:tc>
        <w:tc>
          <w:tcPr>
            <w:tcW w:w="1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专业课外实践</w:t>
            </w:r>
          </w:p>
        </w:tc>
        <w:tc>
          <w:tcPr>
            <w:tcW w:w="2685" w:type="dxa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/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教学见习与实习</w:t>
            </w:r>
          </w:p>
        </w:tc>
        <w:tc>
          <w:tcPr>
            <w:tcW w:w="2685" w:type="dxa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2-4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学位论文</w:t>
            </w:r>
          </w:p>
        </w:tc>
        <w:tc>
          <w:tcPr>
            <w:tcW w:w="268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/>
        </w:tc>
        <w:tc>
          <w:tcPr>
            <w:tcW w:w="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6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注意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事项</w:t>
            </w:r>
          </w:p>
        </w:tc>
        <w:tc>
          <w:tcPr>
            <w:tcW w:w="10631" w:type="dxa"/>
            <w:gridSpan w:val="9"/>
            <w:vAlign w:val="center"/>
          </w:tcPr>
          <w:p>
            <w:pPr>
              <w:rPr>
                <w:rFonts w:eastAsia="楷体" w:cs="宋体"/>
                <w:color w:val="000000"/>
                <w:sz w:val="24"/>
              </w:rPr>
            </w:pPr>
            <w:r>
              <w:rPr>
                <w:rFonts w:hint="eastAsia" w:eastAsia="楷体" w:cs="宋体"/>
                <w:color w:val="000000"/>
                <w:sz w:val="24"/>
              </w:rPr>
              <w:t>1.带*号课程为必修课程，其他为任选课程。实践环节各项任务要求无条件全部完成。</w:t>
            </w:r>
          </w:p>
          <w:p>
            <w:pPr>
              <w:rPr>
                <w:rFonts w:eastAsia="楷体" w:cs="宋体"/>
                <w:color w:val="000000"/>
                <w:sz w:val="24"/>
              </w:rPr>
            </w:pPr>
            <w:r>
              <w:rPr>
                <w:rFonts w:hint="eastAsia" w:eastAsia="楷体" w:cs="宋体"/>
                <w:color w:val="000000"/>
                <w:sz w:val="24"/>
              </w:rPr>
              <w:t>2.留学生利用寒暑假回国开展教学实习，若实习期略有延长，可通过本专业指定的网络平台同时参加国内选修课的学习。</w:t>
            </w:r>
          </w:p>
          <w:p>
            <w:pPr>
              <w:rPr>
                <w:rFonts w:eastAsia="楷体" w:cs="宋体"/>
                <w:color w:val="000000"/>
                <w:sz w:val="24"/>
              </w:rPr>
            </w:pPr>
            <w:r>
              <w:rPr>
                <w:rFonts w:eastAsia="楷体" w:cs="宋体"/>
                <w:color w:val="000000"/>
                <w:sz w:val="24"/>
              </w:rPr>
              <w:t>3</w:t>
            </w:r>
            <w:r>
              <w:rPr>
                <w:rFonts w:hint="eastAsia" w:eastAsia="楷体" w:cs="宋体"/>
                <w:color w:val="000000"/>
                <w:sz w:val="24"/>
              </w:rPr>
              <w:t xml:space="preserve">.本专业研究生应积极参加国内外高校、教学科研机构，以及本校及周边院校举办的语言类以及其他相关专业的学术讲座、学术会议及专业技能培训与学习，以开阔学术视野，提高专业实践应用能力。导师在学年鉴定中应对研究生参与学术活动的表现做出客观评定。 </w:t>
            </w:r>
          </w:p>
          <w:p>
            <w:pPr>
              <w:rPr>
                <w:rFonts w:eastAsia="楷体"/>
                <w:color w:val="000000"/>
                <w:szCs w:val="21"/>
              </w:rPr>
            </w:pPr>
          </w:p>
        </w:tc>
      </w:tr>
    </w:tbl>
    <w:p>
      <w:pPr>
        <w:rPr>
          <w:rFonts w:cs="Calibri"/>
          <w:b/>
          <w:color w:val="000000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1D82"/>
    <w:rsid w:val="7B71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2021-12-20T08:25:00Z</dcterms:created>
  <dc:creator>WPS_1630548816</dc:creator>
  <cp:lastModifiedBy>WPS_1630548816</cp:lastModifiedBy>
  <dcterms:modified xsi:type="dcterms:W3CDTF">2021-12-20T08:25:36Z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9D1A05DD5E634F97A361600FA2960B4A</vt:lpwstr>
  </property>
</Properties>
</file>